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3069"/>
        <w:gridCol w:w="7421"/>
      </w:tblGrid>
      <w:tr w:rsidR="00BF2412" w:rsidRPr="00BF2412" w:rsidTr="00551DE9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15-й Петербургский международный энергетический форум</w:t>
            </w:r>
          </w:p>
        </w:tc>
      </w:tr>
      <w:tr w:rsidR="00BF2412" w:rsidRPr="00BF2412" w:rsidTr="00551DE9">
        <w:trPr>
          <w:trHeight w:val="300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Сроки проведения</w:t>
            </w:r>
            <w:r w:rsidR="00551DE9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001283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– </w:t>
            </w:r>
            <w:r w:rsidR="00BF2412"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9  октября 2015</w:t>
            </w:r>
          </w:p>
        </w:tc>
      </w:tr>
      <w:tr w:rsidR="00BF2412" w:rsidRPr="00BF2412" w:rsidTr="00551DE9">
        <w:trPr>
          <w:trHeight w:val="300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проведения: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КВЦ "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Экспофорум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</w:tr>
      <w:tr w:rsidR="00BF2412" w:rsidRPr="00BF2412" w:rsidTr="00551DE9">
        <w:trPr>
          <w:trHeight w:val="300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Контакты: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+7 812 3038868, </w:t>
            </w:r>
            <w:hyperlink r:id="rId5" w:history="1">
              <w:r w:rsidRPr="00346839">
                <w:rPr>
                  <w:rStyle w:val="a3"/>
                  <w:rFonts w:ascii="Calibri" w:eastAsia="Times New Roman" w:hAnsi="Calibri" w:cs="Calibri"/>
                  <w:lang w:eastAsia="ru-RU"/>
                </w:rPr>
                <w:t>ne@restec.ru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hyperlink r:id="rId6" w:history="1">
              <w:r w:rsidRPr="00BF2412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www.forumtek.ru</w:t>
              </w:r>
            </w:hyperlink>
          </w:p>
        </w:tc>
      </w:tr>
      <w:tr w:rsidR="00BF2412" w:rsidRPr="00BF2412" w:rsidTr="00551DE9">
        <w:trPr>
          <w:trHeight w:val="3300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12" w:rsidRDefault="00BF2412" w:rsidP="009114C3">
            <w:pPr>
              <w:ind w:left="84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Петербургский международный энергетический форум проводится с 1999 года по инициативе Правительства РФ и ОАО «Газпром», и на данный момент является одним из крупнейших тематических мероприятий в России, охватывающих все аспекты деятельности энергетической отрасли.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Форум  включает: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  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ыставочную экспозицию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Трансэнергоэкспо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Нефтепереработка и нефтехимия </w:t>
            </w:r>
          </w:p>
          <w:p w:rsid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Энергетическое машиностроение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Атомная энергетика 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Малая энергетика </w:t>
            </w:r>
          </w:p>
          <w:p w:rsidR="00BF2412" w:rsidRDefault="00BF2412" w:rsidP="00BF2412">
            <w:pPr>
              <w:pStyle w:val="a4"/>
              <w:numPr>
                <w:ilvl w:val="0"/>
                <w:numId w:val="1"/>
              </w:num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Инфокоммуникационные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технологии в энергетике</w:t>
            </w:r>
          </w:p>
          <w:p w:rsidR="00BF2412" w:rsidRDefault="00BF2412" w:rsidP="00BF2412">
            <w:pPr>
              <w:pStyle w:val="a4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F2412" w:rsidRDefault="00BF2412" w:rsidP="00BF2412">
            <w:pPr>
              <w:ind w:left="226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Д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еловую программ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 (конференции и семинары)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2"/>
              </w:numPr>
              <w:ind w:left="651" w:hanging="284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Нефтепереработка и нефтехимия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2"/>
              </w:numPr>
              <w:ind w:left="651" w:hanging="284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Защита от коррозии магистральных 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нефтнегазопроводов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нефтепродуктопроводов: передовые решения и лучший опыт</w:t>
            </w:r>
          </w:p>
          <w:p w:rsidR="00BF2412" w:rsidRPr="00BF2412" w:rsidRDefault="00BF2412" w:rsidP="00BF2412">
            <w:pPr>
              <w:pStyle w:val="a4"/>
              <w:numPr>
                <w:ilvl w:val="0"/>
                <w:numId w:val="2"/>
              </w:numPr>
              <w:ind w:left="651" w:hanging="284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Аварийная готовность предприятий ГК «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Росатом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» в  чрезвычайных ситуациях</w:t>
            </w:r>
          </w:p>
          <w:p w:rsidR="00BF2412" w:rsidRPr="00BF2412" w:rsidRDefault="00BF2412" w:rsidP="00BF2412">
            <w:pPr>
              <w:ind w:left="360" w:hanging="276"/>
              <w:jc w:val="lef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Биржу деловых контактов. </w:t>
            </w:r>
          </w:p>
        </w:tc>
      </w:tr>
      <w:tr w:rsidR="00BF2412" w:rsidRPr="00BF2412" w:rsidTr="00551DE9">
        <w:trPr>
          <w:trHeight w:val="3446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Поддержка: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12" w:rsidRP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• Министерство энергетики Российской Федерации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• Министерство природных ресурсов и экологии Российской Федерации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Федеральное агентство по 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недропользованию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• Аппарат полномочного представителя Президента Российской Федерации в Северо-Западном федеральном округе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Научный совет РАН по геологии и разработке нефтяных и газовых месторождений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Российский научный центр «Курчатовский институт»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Правительство Санкт-Петербурга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Правительство Ленинградской области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ВО "РЕСТЭК"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F2412">
              <w:rPr>
                <w:rFonts w:ascii="Calibri" w:eastAsia="Times New Roman" w:hAnsi="Calibri" w:cs="Calibri"/>
                <w:b/>
                <w:i/>
                <w:color w:val="000000"/>
                <w:lang w:eastAsia="ru-RU"/>
              </w:rPr>
              <w:t>Председатель Программного комитета:</w:t>
            </w:r>
            <w:proofErr w:type="gram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Академик РАН, Председатель Научного Совета РАН по проблемам геологии и разработки месторождений нефти и газа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Алексей </w:t>
            </w:r>
            <w:proofErr w:type="spellStart"/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Эмильевич</w:t>
            </w:r>
            <w:proofErr w:type="spellEnd"/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Конторович</w:t>
            </w:r>
          </w:p>
        </w:tc>
      </w:tr>
      <w:tr w:rsidR="00BF2412" w:rsidRPr="00BF2412" w:rsidTr="00551DE9">
        <w:trPr>
          <w:trHeight w:val="552"/>
        </w:trPr>
        <w:tc>
          <w:tcPr>
            <w:tcW w:w="3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BF2412" w:rsidRPr="00BF2412" w:rsidRDefault="00551DE9" w:rsidP="00551DE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Итоги 2014 года:</w:t>
            </w: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12" w:rsidRDefault="00BF2412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В работе </w:t>
            </w:r>
            <w:r w:rsidRPr="00551DE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14-го Петербургского энергетического форума 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приняли участие 430 делегатов из 12 стран мира. За четыре дня работы было заслушано более 120 докладов. 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br/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Более 100 компаний представили приоритетные проекты, новые технологии для освоения, транспортировки и переработки углеводородных ресурсов. Среди участников выставочной экспозиции Газпром, Ижорские заводы, Концерн 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Росэнергоатом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, АК «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Транснефть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», Кабельный завод «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Кавказкабель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», </w:t>
            </w:r>
            <w:proofErr w:type="spellStart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>ОМЗ-Спецсталь</w:t>
            </w:r>
            <w:proofErr w:type="spellEnd"/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ЦНИИ КМ Прометей, Московский завод «ФИЗПРИБОР» и многие другие. </w:t>
            </w:r>
          </w:p>
          <w:p w:rsidR="00551DE9" w:rsidRPr="00BF2412" w:rsidRDefault="00551DE9" w:rsidP="00BF2412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51DE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Выставочную экспозицию посетило более </w:t>
            </w:r>
            <w:r w:rsidRPr="00BF24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5000 специалистов</w:t>
            </w:r>
            <w:r w:rsidRPr="00BF241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России, Украины, Китая, Кореи, Норвегии, Финляндии, Германии, Нидерландов, Франции.</w:t>
            </w:r>
            <w:proofErr w:type="gramEnd"/>
          </w:p>
        </w:tc>
      </w:tr>
    </w:tbl>
    <w:p w:rsidR="00D768E7" w:rsidRDefault="00D768E7" w:rsidP="00551DE9">
      <w:pPr>
        <w:ind w:left="0" w:firstLine="0"/>
      </w:pPr>
    </w:p>
    <w:sectPr w:rsidR="00D768E7" w:rsidSect="00551D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806"/>
    <w:multiLevelType w:val="hybridMultilevel"/>
    <w:tmpl w:val="4948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F47D0"/>
    <w:multiLevelType w:val="hybridMultilevel"/>
    <w:tmpl w:val="8466C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12"/>
    <w:rsid w:val="00001283"/>
    <w:rsid w:val="00365C50"/>
    <w:rsid w:val="00551DE9"/>
    <w:rsid w:val="00566C82"/>
    <w:rsid w:val="007B717E"/>
    <w:rsid w:val="009114C3"/>
    <w:rsid w:val="0093551A"/>
    <w:rsid w:val="00BF2412"/>
    <w:rsid w:val="00C45A4F"/>
    <w:rsid w:val="00D7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4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tek.ru/" TargetMode="External"/><Relationship Id="rId5" Type="http://schemas.openxmlformats.org/officeDocument/2006/relationships/hyperlink" Target="mailto:ne@rest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</dc:creator>
  <cp:lastModifiedBy>Dolgova</cp:lastModifiedBy>
  <cp:revision>5</cp:revision>
  <dcterms:created xsi:type="dcterms:W3CDTF">2015-01-13T13:32:00Z</dcterms:created>
  <dcterms:modified xsi:type="dcterms:W3CDTF">2015-01-21T14:32:00Z</dcterms:modified>
</cp:coreProperties>
</file>