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60" w:rsidRDefault="006427FE"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НБ5222 (360х75х25)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НД3314Г (425х60х16)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НД3316 (425х60х16)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НГ5224 (450х60х16)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Н313 (500х120х50)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СТД-9А (510х60х20)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НК3416 (540х60х16)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НБ3118 (540х60х16)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НК3418 (540х60х16)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Н475 (550х60х16</w:t>
      </w:r>
      <w:proofErr w:type="gram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303F50"/>
          <w:sz w:val="20"/>
          <w:szCs w:val="20"/>
        </w:rPr>
        <w:br/>
      </w:r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Н3118 (590х60х16)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СТД-9А/НКЧ6020 (510х60х20)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Н3121А(550х60х20)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Н3118(550х60х20)(ф12)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Н3218Б(550х60х20)(ф14)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НБ3118(1080х75х20)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Н477(550х60х22)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НГ13 (550х60х24)(ф18мм)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Н3121(626х60х25)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</w:t>
      </w:r>
      <w:proofErr w:type="gram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гильотинных ножниц Н3121(520х75х25)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НД3318Г (520х80х25)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НД3316(520х75х25)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НД3317Г(520х75х25)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НА3222 (1080х100х25)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НА3222 (1080х125х30)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Н478А (1100х125х30)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НБ3222(1080х140х35)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НБ3222(1100х125х30)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ScTP25(1000х100х40)</w:t>
      </w:r>
      <w:r>
        <w:rPr>
          <w:rStyle w:val="apple-converted-space"/>
          <w:rFonts w:ascii="Arial" w:hAnsi="Arial" w:cs="Arial"/>
          <w:color w:val="303F5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</w:t>
      </w:r>
      <w:proofErr w:type="gram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гильотинных ножниц ScTP25(1250х100х40)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НА3225(1080х165х45)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НА3225(1100х165х45)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(550х100х25)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(670х60х24)(ф18)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(670х65х20)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(670х60х25)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(570х60х16)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Н478(570х75х25)(ф16)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(570х75х27) косые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Ножи для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гильотиных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ножниц Н477</w:t>
      </w:r>
      <w:proofErr w:type="gram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(</w:t>
      </w:r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550х60х18) косые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НД3221(570х75х25)(ф16)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Н478М(575х70х20)(Ф16)косые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Н3118 (590х60х16)(ф14)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(590х60х20)</w:t>
      </w:r>
      <w:r>
        <w:rPr>
          <w:rStyle w:val="apple-converted-space"/>
          <w:rFonts w:ascii="Arial" w:hAnsi="Arial" w:cs="Arial"/>
          <w:color w:val="303F5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(600х140х50)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(650х55х20)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(680х55х20)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(730х75х25)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Ножи для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гильотиных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ножниц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Blemedizdelie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(725х50х12.5)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</w:t>
      </w:r>
      <w:proofErr w:type="gram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НГ 474(732х74х18) (ф18)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НА3218 (795х75х25)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SNIA 3150 (801х99х30)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NTH 3150/25(800х120х36)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Ножи для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гильотиных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ножниц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ScТР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/16/3150 (810х125х35)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(860х75х25)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lastRenderedPageBreak/>
        <w:t>Ножи для гильотинных ножниц (885х100х30)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Ножи для гильотинных ножниц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ScТР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/10/2500 (870х100х25)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(885х100х30)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</w:t>
      </w:r>
      <w:proofErr w:type="gram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Н472 (900х55х16)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(885х100х30)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Ножи для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гильотиных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ножниц Н407(1010х12х25)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Ножи для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гильотиных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ножниц JAROMET(1026х60х20)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Ножи для </w:t>
      </w:r>
      <w:proofErr w:type="spell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гильотиных</w:t>
      </w:r>
      <w:proofErr w:type="spell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ножниц JAROMET (513х60х20)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NTE-Е 3150 (1055х80х20)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НА3221 (1070х100х30)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НБ3118 (1080х75х20)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НА3222 (1080х100х25)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НБ3221 (1080х100х25)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</w:t>
      </w:r>
      <w:proofErr w:type="gramEnd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1080х100х30)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НК3421 (1080х105х28)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Н478А (1100х125х30)</w:t>
      </w:r>
      <w:r>
        <w:rPr>
          <w:rFonts w:ascii="Arial" w:hAnsi="Arial" w:cs="Arial"/>
          <w:color w:val="303F50"/>
          <w:sz w:val="20"/>
          <w:szCs w:val="20"/>
        </w:rPr>
        <w:br/>
      </w:r>
      <w:r>
        <w:rPr>
          <w:rFonts w:ascii="Arial" w:hAnsi="Arial" w:cs="Arial"/>
          <w:color w:val="303F50"/>
          <w:sz w:val="20"/>
          <w:szCs w:val="20"/>
          <w:shd w:val="clear" w:color="auto" w:fill="FFFFFF"/>
        </w:rPr>
        <w:t>Ножи для гильотинных ножниц Н483 (1100х165х45)</w:t>
      </w:r>
      <w:proofErr w:type="gramEnd"/>
    </w:p>
    <w:sectPr w:rsidR="00440460" w:rsidSect="00E8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FE"/>
    <w:rsid w:val="00440460"/>
    <w:rsid w:val="006427FE"/>
    <w:rsid w:val="00D720D1"/>
    <w:rsid w:val="00E8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2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2015-01-26T19:05:00Z</dcterms:created>
  <dcterms:modified xsi:type="dcterms:W3CDTF">2015-02-05T20:53:00Z</dcterms:modified>
</cp:coreProperties>
</file>